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40" w:lineRule="exact"/>
        <w:rPr>
          <w:rFonts w:hint="eastAsia" w:ascii="黑体" w:hAnsi="黑体" w:eastAsia="黑体" w:cs="黑体"/>
          <w:lang w:eastAsia="zh-CN"/>
        </w:rPr>
      </w:pPr>
    </w:p>
    <w:p>
      <w:pPr>
        <w:spacing w:after="0" w:line="540" w:lineRule="exact"/>
        <w:rPr>
          <w:rFonts w:hint="eastAsia" w:ascii="黑体" w:hAnsi="黑体" w:eastAsia="黑体" w:cs="黑体"/>
          <w:lang w:eastAsia="zh-CN"/>
        </w:rPr>
      </w:pPr>
    </w:p>
    <w:p>
      <w:pPr>
        <w:spacing w:after="0" w:line="540" w:lineRule="exact"/>
        <w:rPr>
          <w:rFonts w:hint="eastAsia" w:ascii="黑体" w:hAnsi="黑体" w:eastAsia="黑体" w:cs="黑体"/>
          <w:lang w:eastAsia="zh-CN"/>
        </w:rPr>
      </w:pPr>
    </w:p>
    <w:p>
      <w:pPr>
        <w:spacing w:after="0" w:line="540" w:lineRule="exact"/>
        <w:rPr>
          <w:rFonts w:hint="eastAsia" w:ascii="黑体" w:hAnsi="黑体" w:eastAsia="黑体" w:cs="黑体"/>
          <w:lang w:eastAsia="zh-CN"/>
        </w:rPr>
      </w:pPr>
      <w:bookmarkStart w:id="0" w:name="_GoBack"/>
      <w:bookmarkEnd w:id="0"/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龙岩市水利局关于印发九龙江（龙岩段）、汀江、</w:t>
      </w:r>
    </w:p>
    <w:p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旧县河、黄潭河流域水量分配方案的通知</w:t>
      </w:r>
    </w:p>
    <w:p>
      <w:pPr>
        <w:spacing w:after="0" w:line="540" w:lineRule="exact"/>
        <w:rPr>
          <w:rFonts w:hint="eastAsia" w:ascii="黑体" w:hAnsi="黑体" w:eastAsia="黑体" w:cs="黑体"/>
          <w:lang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各县（市、区）人民政府，市发改委：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经市政府同意，现将《龙岩市九龙江（龙岩段）、汀江、旧县河、黄潭河流域水量分配方案》印发给你们，请认真遵照执行。</w:t>
      </w:r>
    </w:p>
    <w:p>
      <w:pPr>
        <w:spacing w:after="0" w:line="540" w:lineRule="exact"/>
        <w:ind w:firstLine="640" w:firstLineChars="200"/>
        <w:rPr>
          <w:rFonts w:hint="eastAsia"/>
          <w:lang w:val="en-US" w:eastAsia="zh-CN"/>
        </w:rPr>
      </w:pPr>
    </w:p>
    <w:p>
      <w:pPr>
        <w:spacing w:after="0" w:line="54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附件：龙岩市九龙江（龙岩段）、汀江、旧县河、黄潭河流域水量分配方案</w:t>
      </w:r>
    </w:p>
    <w:p>
      <w:pPr>
        <w:pStyle w:val="2"/>
        <w:rPr>
          <w:rFonts w:hint="default"/>
          <w:lang w:val="en-US" w:eastAsia="zh-CN"/>
        </w:rPr>
      </w:pPr>
    </w:p>
    <w:p>
      <w:pPr>
        <w:tabs>
          <w:tab w:val="left" w:pos="5139"/>
        </w:tabs>
        <w:spacing w:after="0" w:line="540" w:lineRule="exact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ab/>
      </w:r>
      <w:r>
        <w:rPr>
          <w:rFonts w:hint="eastAsia" w:ascii="仿宋_GB2312" w:hAnsi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lang w:eastAsia="zh-CN"/>
        </w:rPr>
        <w:t>龙岩市水利局</w:t>
      </w:r>
    </w:p>
    <w:p>
      <w:pPr>
        <w:tabs>
          <w:tab w:val="left" w:pos="5001"/>
        </w:tabs>
        <w:spacing w:after="0" w:line="540" w:lineRule="exac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ab/>
      </w:r>
      <w:r>
        <w:rPr>
          <w:rFonts w:hint="eastAsia" w:ascii="仿宋_GB2312" w:hAnsi="仿宋_GB2312" w:eastAsia="仿宋_GB2312" w:cs="仿宋_GB2312"/>
          <w:lang w:val="en-US" w:eastAsia="zh-CN"/>
        </w:rPr>
        <w:t>2021年12月2</w:t>
      </w:r>
      <w:r>
        <w:rPr>
          <w:rFonts w:hint="eastAsia" w:ascii="仿宋_GB2312" w:hAnsi="仿宋_GB2312" w:cs="仿宋_GB231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p>
      <w:pPr>
        <w:spacing w:after="0" w:line="540" w:lineRule="exact"/>
        <w:rPr>
          <w:rFonts w:hint="eastAsia" w:ascii="黑体" w:hAnsi="黑体" w:eastAsia="黑体" w:cs="黑体"/>
          <w:lang w:eastAsia="zh-CN"/>
        </w:rPr>
      </w:pPr>
    </w:p>
    <w:p>
      <w:pPr>
        <w:spacing w:after="0" w:line="540" w:lineRule="exact"/>
        <w:rPr>
          <w:rFonts w:hint="eastAsia" w:ascii="黑体" w:hAnsi="黑体" w:eastAsia="黑体" w:cs="黑体"/>
          <w:lang w:eastAsia="zh-CN"/>
        </w:rPr>
      </w:pPr>
    </w:p>
    <w:p>
      <w:pPr>
        <w:spacing w:after="0" w:line="540" w:lineRule="exact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Bdr>
          <w:top w:val="single" w:color="auto" w:sz="4" w:space="0"/>
          <w:bottom w:val="single" w:color="auto" w:sz="4" w:space="0"/>
        </w:pBdr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抄送：</w:t>
      </w:r>
      <w:r>
        <w:rPr>
          <w:rFonts w:hint="eastAsia" w:ascii="仿宋_GB2312" w:hAnsi="仿宋_GB2312" w:cs="仿宋_GB2312"/>
          <w:sz w:val="28"/>
          <w:szCs w:val="28"/>
          <w:lang w:eastAsia="zh-CN"/>
        </w:rPr>
        <w:t>福建省水利厅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pBdr>
          <w:bottom w:val="single" w:color="auto" w:sz="4" w:space="0"/>
        </w:pBdr>
        <w:spacing w:line="560" w:lineRule="exac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龙岩市水利局                        </w:t>
      </w:r>
      <w:r>
        <w:rPr>
          <w:rFonts w:ascii="Times New Roman" w:hAnsi="Times New Roman" w:eastAsia="仿宋_GB2312"/>
          <w:sz w:val="28"/>
          <w:szCs w:val="28"/>
        </w:rPr>
        <w:t xml:space="preserve"> 20</w:t>
      </w:r>
      <w:r>
        <w:rPr>
          <w:rFonts w:hint="eastAsia" w:ascii="Times New Roman" w:hAnsi="Times New Roman" w:eastAsia="仿宋_GB2312"/>
          <w:sz w:val="28"/>
          <w:szCs w:val="28"/>
        </w:rPr>
        <w:t>2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1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仿宋_GB2312"/>
          <w:sz w:val="28"/>
          <w:szCs w:val="28"/>
        </w:rPr>
        <w:t>2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ascii="Times New Roman" w:hAnsi="Times New Roman" w:eastAsia="仿宋_GB2312"/>
          <w:sz w:val="28"/>
          <w:szCs w:val="28"/>
        </w:rPr>
        <w:t>日印发</w:t>
      </w: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cs="Times New Roman"/>
          <w:kern w:val="2"/>
          <w:sz w:val="32"/>
          <w:szCs w:val="24"/>
          <w:lang w:val="en-US" w:eastAsia="zh-CN" w:bidi="ar-SA"/>
        </w:rPr>
        <w:t>附件</w:t>
      </w:r>
    </w:p>
    <w:p>
      <w:pPr>
        <w:pStyle w:val="2"/>
        <w:rPr>
          <w:rFonts w:hint="eastAsia" w:cs="Times New Roman"/>
          <w:kern w:val="2"/>
          <w:sz w:val="32"/>
          <w:szCs w:val="24"/>
          <w:lang w:val="en-US" w:eastAsia="zh-CN" w:bidi="ar-SA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龙岩市九龙江（龙岩段）、汀江、旧县河、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黄潭河流域水量分配方案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80"/>
        <w:jc w:val="both"/>
        <w:textAlignment w:val="auto"/>
        <w:outlineLvl w:val="9"/>
        <w:rPr>
          <w:rFonts w:hint="eastAsia" w:ascii="黑体" w:hAnsi="黑体" w:eastAsia="黑体" w:cs="黑体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为合理配置水资源，</w:t>
      </w:r>
      <w:r>
        <w:rPr>
          <w:rFonts w:hint="eastAsia"/>
          <w:lang w:val="en-US" w:eastAsia="zh-CN"/>
        </w:rPr>
        <w:t>把水资源作为最大的刚性约束，以水而定、量水而行，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维系流域良好生态环境，促进水资源可持续利用，保障区域高质量发展用水需求，依据《中华人民共和国水法》等相关文件，制订本方案。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一、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流域概况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/>
          <w:sz w:val="32"/>
          <w:szCs w:val="32"/>
          <w:lang w:val="zh-CN" w:eastAsia="zh-CN"/>
        </w:rPr>
        <w:t>九龙江</w:t>
      </w:r>
      <w:r>
        <w:rPr>
          <w:rFonts w:hint="eastAsia" w:ascii="仿宋_GB2312" w:hAnsi="宋体"/>
          <w:sz w:val="32"/>
          <w:szCs w:val="32"/>
          <w:lang w:val="zh-CN" w:eastAsia="zh-CN"/>
        </w:rPr>
        <w:t>（龙岩段）支流</w:t>
      </w:r>
      <w:r>
        <w:rPr>
          <w:rFonts w:hint="eastAsia" w:ascii="仿宋_GB2312" w:hAnsi="宋体" w:eastAsia="仿宋_GB2312"/>
          <w:sz w:val="32"/>
          <w:szCs w:val="32"/>
          <w:lang w:val="zh-CN" w:eastAsia="zh-CN"/>
        </w:rPr>
        <w:t>雁石溪和万安溪在新罗区苏坂镇境内汇合后，始称九龙江北溪</w:t>
      </w:r>
      <w:r>
        <w:rPr>
          <w:rFonts w:hint="eastAsia" w:ascii="仿宋_GB2312" w:hAnsi="宋体"/>
          <w:sz w:val="32"/>
          <w:szCs w:val="32"/>
          <w:lang w:val="zh-CN"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在我市境内的集水面积为5571平方公里，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流域涉及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新罗区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、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永定区、上杭县、连城县、漳平市五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个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县（市、区）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480" w:firstLineChars="150"/>
        <w:jc w:val="both"/>
        <w:textAlignment w:val="auto"/>
        <w:outlineLvl w:val="9"/>
        <w:rPr>
          <w:rFonts w:hint="eastAsia" w:ascii="仿宋_GB2312" w:hAnsi="宋体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汀江</w:t>
      </w:r>
      <w:r>
        <w:rPr>
          <w:rFonts w:hint="eastAsia" w:ascii="仿宋_GB2312" w:hAnsi="宋体"/>
          <w:sz w:val="32"/>
          <w:szCs w:val="32"/>
          <w:lang w:eastAsia="zh-CN"/>
        </w:rPr>
        <w:t>流域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宋体"/>
          <w:sz w:val="32"/>
          <w:szCs w:val="32"/>
          <w:lang w:eastAsia="zh-CN"/>
        </w:rPr>
        <w:t>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市最主要的水系之一，在永定区峰市乡出境流入广东省，至大埔县三河坝与梅江汇合后称韩江，</w:t>
      </w:r>
      <w:r>
        <w:rPr>
          <w:rFonts w:hint="eastAsia" w:ascii="仿宋_GB2312" w:hAnsi="宋体" w:eastAsia="仿宋_GB2312"/>
          <w:sz w:val="32"/>
          <w:szCs w:val="32"/>
        </w:rPr>
        <w:t>在我市境内的集水面积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9666</w:t>
      </w:r>
      <w:r>
        <w:rPr>
          <w:rFonts w:hint="eastAsia" w:ascii="仿宋_GB2312" w:hAnsi="宋体" w:eastAsia="仿宋_GB2312"/>
          <w:sz w:val="32"/>
          <w:szCs w:val="32"/>
        </w:rPr>
        <w:t>平方公里</w:t>
      </w:r>
      <w:r>
        <w:rPr>
          <w:rFonts w:hint="eastAsia" w:ascii="仿宋_GB2312" w:hAnsi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流域涉及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新罗区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、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永定区、上杭县、长汀县、武平县、连城县六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个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县（市、区）。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800" w:firstLineChars="250"/>
        <w:jc w:val="both"/>
        <w:textAlignment w:val="auto"/>
        <w:outlineLvl w:val="9"/>
        <w:rPr>
          <w:rFonts w:hint="eastAsia" w:ascii="仿宋_GB2312" w:hAnsi="宋体"/>
          <w:sz w:val="32"/>
          <w:szCs w:val="32"/>
          <w:lang w:eastAsia="zh-CN"/>
        </w:rPr>
      </w:pPr>
      <w:r>
        <w:rPr>
          <w:rFonts w:hint="eastAsia" w:ascii="仿宋_GB2312" w:hAnsi="宋体"/>
          <w:sz w:val="32"/>
          <w:szCs w:val="32"/>
          <w:lang w:val="en-US" w:eastAsia="zh-CN"/>
        </w:rPr>
        <w:t>旧县河为汀江中游左岸的一条主要支流，发源于连城县，流经连城县、上杭县，于上杭县临城镇九洲村汇入汀江干流，流域面积1698</w:t>
      </w:r>
      <w:r>
        <w:rPr>
          <w:rFonts w:hint="eastAsia" w:ascii="仿宋_GB2312" w:hAnsi="宋体" w:eastAsia="仿宋_GB2312"/>
          <w:sz w:val="32"/>
          <w:szCs w:val="32"/>
        </w:rPr>
        <w:t>平方公里</w:t>
      </w:r>
      <w:r>
        <w:rPr>
          <w:rFonts w:hint="eastAsia" w:ascii="仿宋_GB2312" w:hAnsi="宋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800" w:firstLineChars="250"/>
        <w:jc w:val="both"/>
        <w:textAlignment w:val="auto"/>
        <w:outlineLvl w:val="9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/>
          <w:sz w:val="32"/>
          <w:szCs w:val="32"/>
          <w:lang w:val="en-US" w:eastAsia="zh-CN"/>
        </w:rPr>
        <w:t>黄潭河为汀江的一条支流，发源于上杭县，流经新罗区、上杭县和永定区，于永定县洪山乡河口村汇入汀江，流域面积1220</w:t>
      </w:r>
      <w:r>
        <w:rPr>
          <w:rFonts w:hint="eastAsia" w:ascii="仿宋_GB2312" w:hAnsi="宋体" w:eastAsia="仿宋_GB2312"/>
          <w:sz w:val="32"/>
          <w:szCs w:val="32"/>
        </w:rPr>
        <w:t>平方公里</w:t>
      </w:r>
      <w:r>
        <w:rPr>
          <w:rFonts w:hint="eastAsia" w:ascii="仿宋_GB2312" w:hAnsi="宋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二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、分配原则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（一）节水优先、保护生态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（二）公平公正、科学合理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（三）优化配置、持续利用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（四）因地制宜、统筹兼顾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三、分配意见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szCs w:val="32"/>
        </w:rPr>
      </w:pPr>
      <w:r>
        <w:rPr>
          <w:rFonts w:hint="eastAsia"/>
          <w:szCs w:val="32"/>
          <w:lang w:eastAsia="zh-CN"/>
        </w:rPr>
        <w:t>本次流域水量分配方案为各流域</w:t>
      </w:r>
      <w:r>
        <w:rPr>
          <w:rFonts w:hint="eastAsia"/>
          <w:szCs w:val="32"/>
        </w:rPr>
        <w:t>2030年</w:t>
      </w:r>
      <w:r>
        <w:rPr>
          <w:rFonts w:hint="eastAsia"/>
          <w:szCs w:val="32"/>
          <w:lang w:eastAsia="zh-CN"/>
        </w:rPr>
        <w:t>水平年河道外地表水可分配水量及各县（市、区）水量分配份额。</w:t>
      </w: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szCs w:val="32"/>
          <w:lang w:eastAsia="zh-CN"/>
        </w:rPr>
      </w:pPr>
      <w:r>
        <w:rPr>
          <w:rFonts w:hint="eastAsia"/>
          <w:szCs w:val="32"/>
        </w:rPr>
        <w:t>九龙江（龙岩段）</w:t>
      </w:r>
      <w:r>
        <w:rPr>
          <w:rFonts w:hint="eastAsia"/>
          <w:szCs w:val="32"/>
          <w:lang w:eastAsia="zh-CN"/>
        </w:rPr>
        <w:t>流域</w:t>
      </w:r>
      <w:r>
        <w:rPr>
          <w:rFonts w:hint="eastAsia"/>
          <w:szCs w:val="32"/>
        </w:rPr>
        <w:t>多年平均地表水分配水量为7.08亿m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lang w:eastAsia="zh-CN"/>
        </w:rPr>
        <w:t>，</w:t>
      </w:r>
      <w:r>
        <w:rPr>
          <w:rFonts w:hint="eastAsia"/>
          <w:szCs w:val="32"/>
        </w:rPr>
        <w:t>其中新罗区3.80亿m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</w:rPr>
        <w:t>、漳平市2.96亿m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</w:rPr>
        <w:t>、永定区0.05亿m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</w:rPr>
        <w:t>、上杭县0.11亿m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</w:rPr>
        <w:t>、连城县0.16亿m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lang w:eastAsia="zh-CN"/>
        </w:rPr>
        <w:t>。</w:t>
      </w:r>
      <w:r>
        <w:rPr>
          <w:rFonts w:hint="eastAsia"/>
          <w:szCs w:val="32"/>
          <w:lang w:val="en-US" w:eastAsia="zh-CN"/>
        </w:rPr>
        <w:t xml:space="preserve">  </w:t>
      </w: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szCs w:val="32"/>
          <w:lang w:eastAsia="zh-CN"/>
        </w:rPr>
      </w:pPr>
      <w:r>
        <w:rPr>
          <w:rFonts w:hint="eastAsia"/>
          <w:szCs w:val="32"/>
          <w:lang w:eastAsia="zh-CN"/>
        </w:rPr>
        <w:t>汀江流域</w:t>
      </w:r>
      <w:r>
        <w:rPr>
          <w:rFonts w:hint="eastAsia"/>
          <w:szCs w:val="32"/>
        </w:rPr>
        <w:t>多年平均地表水分配水量为</w:t>
      </w:r>
      <w:r>
        <w:rPr>
          <w:rFonts w:hint="eastAsia"/>
          <w:szCs w:val="32"/>
          <w:lang w:val="en-US" w:eastAsia="zh-CN"/>
        </w:rPr>
        <w:t>13.09</w:t>
      </w:r>
      <w:r>
        <w:rPr>
          <w:rFonts w:hint="eastAsia"/>
          <w:szCs w:val="32"/>
        </w:rPr>
        <w:t>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lang w:eastAsia="zh-CN"/>
        </w:rPr>
        <w:t>，其中新罗区</w:t>
      </w:r>
      <w:r>
        <w:rPr>
          <w:rFonts w:hint="eastAsia"/>
          <w:szCs w:val="32"/>
          <w:lang w:val="en-US" w:eastAsia="zh-CN"/>
        </w:rPr>
        <w:t>0.22</w:t>
      </w:r>
      <w:r>
        <w:rPr>
          <w:rFonts w:hint="eastAsia"/>
          <w:szCs w:val="32"/>
        </w:rPr>
        <w:t>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vertAlign w:val="baseline"/>
          <w:lang w:eastAsia="zh-CN"/>
        </w:rPr>
        <w:t>，永定区</w:t>
      </w:r>
      <w:r>
        <w:rPr>
          <w:rFonts w:hint="eastAsia"/>
          <w:szCs w:val="32"/>
          <w:vertAlign w:val="baseline"/>
          <w:lang w:val="en-US" w:eastAsia="zh-CN"/>
        </w:rPr>
        <w:t>3.09</w:t>
      </w:r>
      <w:r>
        <w:rPr>
          <w:rFonts w:hint="eastAsia"/>
          <w:szCs w:val="32"/>
        </w:rPr>
        <w:t>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vertAlign w:val="baseline"/>
          <w:lang w:eastAsia="zh-CN"/>
        </w:rPr>
        <w:t>，上杭县</w:t>
      </w:r>
      <w:r>
        <w:rPr>
          <w:rFonts w:hint="eastAsia"/>
          <w:szCs w:val="32"/>
          <w:vertAlign w:val="baseline"/>
          <w:lang w:val="en-US" w:eastAsia="zh-CN"/>
        </w:rPr>
        <w:t>2.95</w:t>
      </w:r>
      <w:r>
        <w:rPr>
          <w:rFonts w:hint="eastAsia"/>
          <w:szCs w:val="32"/>
        </w:rPr>
        <w:t>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vertAlign w:val="baseline"/>
          <w:lang w:eastAsia="zh-CN"/>
        </w:rPr>
        <w:t>，武平县</w:t>
      </w:r>
      <w:r>
        <w:rPr>
          <w:rFonts w:hint="eastAsia"/>
          <w:szCs w:val="32"/>
          <w:vertAlign w:val="baseline"/>
          <w:lang w:val="en-US" w:eastAsia="zh-CN"/>
        </w:rPr>
        <w:t>2.98</w:t>
      </w:r>
      <w:r>
        <w:rPr>
          <w:rFonts w:hint="eastAsia"/>
          <w:szCs w:val="32"/>
        </w:rPr>
        <w:t>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vertAlign w:val="baseline"/>
          <w:lang w:eastAsia="zh-CN"/>
        </w:rPr>
        <w:t>，长汀县</w:t>
      </w:r>
      <w:r>
        <w:rPr>
          <w:rFonts w:hint="eastAsia"/>
          <w:szCs w:val="32"/>
          <w:vertAlign w:val="baseline"/>
          <w:lang w:val="en-US" w:eastAsia="zh-CN"/>
        </w:rPr>
        <w:t>2.55</w:t>
      </w:r>
      <w:r>
        <w:rPr>
          <w:rFonts w:hint="eastAsia"/>
          <w:szCs w:val="32"/>
        </w:rPr>
        <w:t>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vertAlign w:val="baseline"/>
          <w:lang w:eastAsia="zh-CN"/>
        </w:rPr>
        <w:t>，连城县</w:t>
      </w:r>
      <w:r>
        <w:rPr>
          <w:rFonts w:hint="eastAsia"/>
          <w:szCs w:val="32"/>
          <w:vertAlign w:val="baseline"/>
          <w:lang w:val="en-US" w:eastAsia="zh-CN"/>
        </w:rPr>
        <w:t>1.30</w:t>
      </w:r>
      <w:r>
        <w:rPr>
          <w:rFonts w:hint="eastAsia"/>
          <w:szCs w:val="32"/>
        </w:rPr>
        <w:t>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vertAlign w:val="baseline"/>
          <w:lang w:eastAsia="zh-CN"/>
        </w:rPr>
        <w:t>。</w:t>
      </w: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szCs w:val="32"/>
        </w:rPr>
        <w:t>旧县河</w:t>
      </w:r>
      <w:r>
        <w:rPr>
          <w:rFonts w:hint="eastAsia"/>
          <w:szCs w:val="32"/>
          <w:lang w:eastAsia="zh-CN"/>
        </w:rPr>
        <w:t>流域</w:t>
      </w:r>
      <w:r>
        <w:rPr>
          <w:rFonts w:hint="eastAsia"/>
          <w:szCs w:val="32"/>
        </w:rPr>
        <w:t>多年平均地表水分配水量为2.02亿m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lang w:eastAsia="zh-CN"/>
        </w:rPr>
        <w:t>，</w:t>
      </w:r>
      <w:r>
        <w:rPr>
          <w:rFonts w:hint="eastAsia"/>
          <w:szCs w:val="32"/>
        </w:rPr>
        <w:t>其中上杭县0.72亿m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</w:rPr>
        <w:t>、连城县</w:t>
      </w:r>
      <w:r>
        <w:rPr>
          <w:rFonts w:hint="eastAsia" w:ascii="仿宋_GB2312" w:hAnsi="Times New Roman" w:eastAsia="仿宋_GB2312" w:cs="Times New Roman"/>
          <w:kern w:val="2"/>
          <w:szCs w:val="32"/>
        </w:rPr>
        <w:t>1.30亿</w:t>
      </w:r>
      <w:r>
        <w:rPr>
          <w:rFonts w:hint="eastAsia" w:ascii="宋体" w:hAnsi="宋体" w:eastAsia="宋体" w:cs="宋体"/>
          <w:kern w:val="0"/>
          <w:szCs w:val="28"/>
        </w:rPr>
        <w:t>m</w:t>
      </w:r>
      <w:r>
        <w:rPr>
          <w:rFonts w:hint="eastAsia" w:ascii="仿宋_GB2312" w:hAnsi="仿宋_GB2312" w:eastAsia="仿宋_GB2312" w:cs="仿宋_GB2312"/>
          <w:kern w:val="0"/>
          <w:szCs w:val="28"/>
          <w:vertAlign w:val="superscript"/>
        </w:rPr>
        <w:t>3</w:t>
      </w:r>
      <w:r>
        <w:rPr>
          <w:rFonts w:hint="eastAsia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szCs w:val="32"/>
          <w:lang w:eastAsia="zh-CN"/>
        </w:rPr>
        <w:t>（四）黄</w:t>
      </w:r>
      <w:r>
        <w:rPr>
          <w:rFonts w:hint="eastAsia"/>
          <w:szCs w:val="32"/>
        </w:rPr>
        <w:t>潭河流域多年平均地表水分配水量为1.6</w:t>
      </w:r>
      <w:r>
        <w:rPr>
          <w:rFonts w:hint="eastAsia"/>
          <w:szCs w:val="32"/>
          <w:lang w:val="en-US" w:eastAsia="zh-CN"/>
        </w:rPr>
        <w:t>4</w:t>
      </w:r>
      <w:r>
        <w:rPr>
          <w:rFonts w:hint="eastAsia"/>
          <w:szCs w:val="32"/>
        </w:rPr>
        <w:t>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  <w:lang w:eastAsia="zh-CN"/>
        </w:rPr>
        <w:t>，其</w:t>
      </w:r>
      <w:r>
        <w:rPr>
          <w:rFonts w:hint="eastAsia"/>
          <w:szCs w:val="32"/>
        </w:rPr>
        <w:t>中新罗区0.2</w:t>
      </w:r>
      <w:r>
        <w:rPr>
          <w:rFonts w:hint="eastAsia"/>
          <w:szCs w:val="32"/>
          <w:lang w:val="en-US" w:eastAsia="zh-CN"/>
        </w:rPr>
        <w:t>2</w:t>
      </w:r>
      <w:r>
        <w:rPr>
          <w:rFonts w:hint="eastAsia"/>
          <w:szCs w:val="32"/>
        </w:rPr>
        <w:t>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</w:rPr>
        <w:t>、永定区0.24亿m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</w:rPr>
        <w:t>、上杭县1.18亿m</w:t>
      </w:r>
      <w:r>
        <w:rPr>
          <w:rFonts w:hint="eastAsia"/>
          <w:szCs w:val="32"/>
          <w:vertAlign w:val="superscript"/>
        </w:rPr>
        <w:t>3</w:t>
      </w:r>
      <w:r>
        <w:rPr>
          <w:rFonts w:hint="eastAsia"/>
          <w:szCs w:val="32"/>
        </w:rPr>
        <w:t>。</w:t>
      </w:r>
    </w:p>
    <w:p>
      <w:pPr>
        <w:jc w:val="center"/>
        <w:rPr>
          <w:rFonts w:hint="default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 xml:space="preserve"> 各流域分配给各县（市、区）水量表     单位：亿立方米</w:t>
      </w:r>
    </w:p>
    <w:tbl>
      <w:tblPr>
        <w:tblStyle w:val="9"/>
        <w:tblW w:w="771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400"/>
        <w:gridCol w:w="1475"/>
        <w:gridCol w:w="1350"/>
        <w:gridCol w:w="15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县（市、区）</w:t>
            </w:r>
          </w:p>
        </w:tc>
        <w:tc>
          <w:tcPr>
            <w:tcW w:w="5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2030年多年平均地表水分配水量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</w:tc>
        <w:tc>
          <w:tcPr>
            <w:tcW w:w="4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汀江</w:t>
            </w:r>
          </w:p>
        </w:tc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九龙江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全流域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旧县河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黄潭河</w:t>
            </w:r>
          </w:p>
        </w:tc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新罗区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0.22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0.22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3.80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永定区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3.09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0.24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上杭县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2.95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0.72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1.18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武平县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2.98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长汀县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2.55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连城县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1.30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1.30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漳平市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13.09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2.02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1.64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7.08</w:t>
            </w:r>
          </w:p>
        </w:tc>
      </w:tr>
    </w:tbl>
    <w:p>
      <w:pPr>
        <w:ind w:firstLine="211" w:firstLineChars="10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备注：汀江全流域水量分配由省水利厅编制，本次直接采用。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三、主要控制断面指标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（一）主要控制断面。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漳平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水文站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作为九龙江流域水量分配主要控制断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面，生态基流为23.5立方米每秒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；上杭水文站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作为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汀江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流域水量分配主要控制断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面，生态基流为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21.6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立方米每秒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；坝上电站水库作为旧县河流域水量分配主要控制断面，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生态基流为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3.72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立方米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每秒；黄潭峡电站水库作为黄潭河流域水量分配主要控制断面，生态基流为2.42立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方米每秒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（二）下泄水量控制指标。多年平均及不同来水频率下各主要断面下泄水量控制指标见下表。</w:t>
      </w:r>
    </w:p>
    <w:p>
      <w:pPr>
        <w:jc w:val="center"/>
        <w:rPr>
          <w:rFonts w:hint="default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 xml:space="preserve"> 各流域主要断面下泄水量控制指标     单位：亿立方米</w:t>
      </w:r>
    </w:p>
    <w:tbl>
      <w:tblPr>
        <w:tblStyle w:val="9"/>
        <w:tblW w:w="807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96"/>
        <w:gridCol w:w="1324"/>
        <w:gridCol w:w="1304"/>
        <w:gridCol w:w="1235"/>
        <w:gridCol w:w="12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流域</w:t>
            </w:r>
          </w:p>
        </w:tc>
        <w:tc>
          <w:tcPr>
            <w:tcW w:w="18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控制断面</w:t>
            </w:r>
          </w:p>
        </w:tc>
        <w:tc>
          <w:tcPr>
            <w:tcW w:w="50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年下泄水量（亿m³）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多年平均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P=50%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P=75%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P=90%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九龙江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漳平水文站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43.5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34.8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汀江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上杭水文站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52.2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42.9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旧县河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坝上电站水库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10.19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黄潭河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黄潭峡电站水库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</w:t>
            </w:r>
          </w:p>
        </w:tc>
      </w:tr>
    </w:tbl>
    <w:p>
      <w:pPr>
        <w:pStyle w:val="2"/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4639310</wp:posOffset>
              </wp:positionH>
              <wp:positionV relativeFrom="paragraph">
                <wp:posOffset>-21590</wp:posOffset>
              </wp:positionV>
              <wp:extent cx="635000" cy="15938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000" cy="159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eastAsia="仿宋_GB2312"/>
                              <w:sz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1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3pt;margin-top:-1.7pt;height:12.55pt;width:50pt;mso-position-horizontal-relative:margin;z-index:251659264;mso-width-relative:page;mso-height-relative:page;" filled="f" stroked="f" coordsize="21600,21600" o:gfxdata="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Jachj2AAAAAkBAAAP&#10;AAAAAAAAAAEAIAAAACIAAABkcnMvZG93bnJldi54bWxQSwECFAAUAAAACACHTuJA5QhhUxgCAAAT&#10;BAAADgAAAAAAAAABACAAAAAn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default" w:eastAsia="仿宋_GB2312"/>
                        <w:sz w:val="18"/>
                        <w:lang w:val="en-US"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1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E933DC"/>
    <w:multiLevelType w:val="singleLevel"/>
    <w:tmpl w:val="CCE933D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954D0"/>
    <w:rsid w:val="05C16769"/>
    <w:rsid w:val="063620DF"/>
    <w:rsid w:val="0A2557AB"/>
    <w:rsid w:val="0A330931"/>
    <w:rsid w:val="0C1E34FE"/>
    <w:rsid w:val="0DE34CE8"/>
    <w:rsid w:val="106C5996"/>
    <w:rsid w:val="15654FDA"/>
    <w:rsid w:val="176F288A"/>
    <w:rsid w:val="19FD786A"/>
    <w:rsid w:val="1A7E77C2"/>
    <w:rsid w:val="1C3A710D"/>
    <w:rsid w:val="1E28130F"/>
    <w:rsid w:val="2312130D"/>
    <w:rsid w:val="2400118E"/>
    <w:rsid w:val="2691374C"/>
    <w:rsid w:val="2ABF4ECC"/>
    <w:rsid w:val="2B8070E7"/>
    <w:rsid w:val="2BA40A50"/>
    <w:rsid w:val="2CB533CF"/>
    <w:rsid w:val="31395155"/>
    <w:rsid w:val="3E5138E8"/>
    <w:rsid w:val="400A59D1"/>
    <w:rsid w:val="46F93BE3"/>
    <w:rsid w:val="4C5301D6"/>
    <w:rsid w:val="4DD83E46"/>
    <w:rsid w:val="51D13AD5"/>
    <w:rsid w:val="534D524D"/>
    <w:rsid w:val="555744BC"/>
    <w:rsid w:val="5B6C1BBC"/>
    <w:rsid w:val="5F372627"/>
    <w:rsid w:val="611D0AE5"/>
    <w:rsid w:val="66566C13"/>
    <w:rsid w:val="6CC0710F"/>
    <w:rsid w:val="6E543BA7"/>
    <w:rsid w:val="6FD15D25"/>
    <w:rsid w:val="75166FAE"/>
    <w:rsid w:val="7B2F1FB7"/>
    <w:rsid w:val="7CB12C23"/>
    <w:rsid w:val="7D79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表格5"/>
    <w:next w:val="1"/>
    <w:qFormat/>
    <w:uiPriority w:val="0"/>
    <w:pPr>
      <w:spacing w:line="360" w:lineRule="exact"/>
      <w:jc w:val="center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2">
    <w:name w:val="font41"/>
    <w:basedOn w:val="6"/>
    <w:qFormat/>
    <w:uiPriority w:val="0"/>
    <w:rPr>
      <w:rFonts w:hint="eastAsia" w:ascii="仿宋_GB2312" w:eastAsia="仿宋_GB2312" w:cs="仿宋_GB2312"/>
      <w:color w:val="000000"/>
      <w:sz w:val="10"/>
      <w:szCs w:val="10"/>
      <w:u w:val="none"/>
    </w:rPr>
  </w:style>
  <w:style w:type="character" w:customStyle="1" w:styleId="13">
    <w:name w:val="font51"/>
    <w:basedOn w:val="6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31"/>
    <w:basedOn w:val="6"/>
    <w:qFormat/>
    <w:uiPriority w:val="0"/>
    <w:rPr>
      <w:rFonts w:hint="eastAsia" w:ascii="仿宋_GB2312" w:eastAsia="仿宋_GB2312" w:cs="仿宋_GB2312"/>
      <w:color w:val="000000"/>
      <w:sz w:val="11"/>
      <w:szCs w:val="11"/>
      <w:u w:val="none"/>
    </w:rPr>
  </w:style>
  <w:style w:type="character" w:customStyle="1" w:styleId="15">
    <w:name w:val="font01"/>
    <w:basedOn w:val="6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2020-12-25T09:03:00Z</dcterms:created>
  <dc:creator>dell</dc:creator>
  <cp:lastModifiedBy>LENOVO</cp:lastModifiedBy>
  <dcterms:modified xsi:type="dcterms:W3CDTF">2022-02-21T02:50:15Z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D3A1D92CA95649A29773C16155F1FE3B</vt:lpwstr>
  </property>
</Properties>
</file>